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327543-П/2018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Елесиной Ирины Валериевны на нарушение ее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И.В.Елесиной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Федерации, устанавливающая запрет на подачу кассационной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не является, согласно неоднократно выраженной Конституционным Судом Российской Федерации правовой позиции, препятствием для устранения судом экстраординарной судебной инстанции существенных нарушений уголовного и (или) уголовно-процессуального закона, повлиявших на исход дела, и не предполагает отказ в рассмотрении жалобы в случае обнаружения ранее не выявленной судебной ошибки, подлежащей исправлению;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Елесиной Ирины Валериевны,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