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327881-П/2018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Митрофанова Андрея Павловича на нарушение его конституционных прав статьями 22 и 205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А.П.Митрофанова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Учитывая, что в демократическом обществе участники судебного разбирательства должны испытывать доверие к суду, которое может быть поставлено под сомнение только на основе достоверных и обоснованных доказательств, свидетельствующих об обратном, законодатель установил механизм отвода судьи (статьи 21, 22, 24–26 АПК Российской Федерации). В соответствии с пунктом 5 части 1 статьи 21 АПК Российской Федерации судья не может рассматривать дело и подлежит отводу, если он лично, прямо или косвенно, заинтересован в исходе дела либо имеются иные обстоятельства, которые могут вызвать сомнение в его беспристрастности. Соответственно, беспристрастность судьи, рассматривающего дело, презюмируется, пока не доказано иное. Поэтому то обстоятельство, что судья ранее рассматривал дело в суде первой инстанции, не свидетельствует о его 3 пристрастности при рассмотрении им того же дела в суде той же инстанции в случае отмены первоначально вынесенного решения. Гарантией соблюдения принципа беспристрастности судьи (состава суда) являются установленные Арбитражным процессуальным кодексом Российской Федерации процедуры проверки вынесенных судебных актов вышестоящими судебными инстанциями. При этом вопрос о беспристрастности состава суда подлежит разрешению в каждом конкретном деле с учетом фактических обстоятельств, установление которых находится в компетенции арбитражных судов. В случае сомнения в беспристрастности судьи (состава суда) вышестоящий суд вправе при направлении дела на новое рассмотрение указать на необходимость его рассмотрения в ином составе судей. Следовательно, нет оснований полагать, что статья 22 АПК Российской Федерации нарушает конституционные права заявителя, перечисленные в жалобе, в указанном аспекте. Не нарушают конституционных прав заявителя и положения статьи 205 АПК Российской Федерации в части, не содержащей положений, обязывающих арбитражный суд разъяснять лицу, в отношении которого ведется производство по делу об административном правонарушении, его процессуальных прав, поскольку такая обязанность установлена иными нормами данного Кодекса (часть 3 статьи 9 и пункт 5 части 2 статьи 153), прямо предписывающими суду разъяснять лицам, участвующим в деле, и иным участникам арбитражного процесса их процессуальные права и обязанности, включая право, предусмотренное статьей 51 Конституции Российской Федерации (пункт 18 постановления Пленума Верховного Суда Российской Федерации от 31 октября 1995 года № 8 «О некоторых вопросах применения судами Конституции Российской Федерации при осуществлении правосудия»), предупреждать о последствиях совершения или несовершения ими процессуальных действий. 4 Разрешение же вопроса же о том, имели ли место нарушения процессуального закона при получении от заявителя объяснений, как связанного с установлением фактических обстоятельств конкретного дела, не относится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Митрофанова Андрея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