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359094-П/2018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Агеева Евгения Александровича на нарушение его конституционных прав статьями 25.7 и 25.12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Е.А.Агеева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статья 25.12 КоАП Российской Федерации устанавливает ограничения в допуске определенного круга лиц к участию в производстве по делу об административном правонарушении в качестве защитника, 3 представителя, специалиста, эксперта и переводчика. Что касается понятого, то названная норма не регулирует статус данного участника производства по административному делу, а потому не может нарушать права заявителя в указанном им аспекте. Статья 25.7 названного Кодекса, определяя процессуальный статус понятого при производстве по делу об административном правонарушении, предполагает возможность привлечения в качестве понятых любых совершеннолетних лиц, не заинтересованных в исходе дела (часть 1). Наличие или отсутствие у них заинтересованности в исходе дела устанавливается в процессе собирания, проверки и оценки совокупности доказательств по делу об административном правонарушении. Проверка же выводов судов о наличии или отсутствии у понятых личной заинтересованности в исходе конкретного дела, как связанная с установлением и исследованием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Агеева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