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311479-П/2017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Ошуркова Андрея Леонидовича на нарушение его конституционных прав пунктом 1 статьи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А.Л.Ошуркова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было отказано в возбуждении уголовного дела в отношении гражданина А.Л.Ошуркова по пункту «б» части второй статьи 199 УК Российской Федерации в связи с отсутствием состава преступления. Решением суда общей юрисдикции, оставленным без изменения судами вышестоящих инстанций, были удовлетворены требования Федеральной налоговой службы к А.Л.Ошуркову о возмещении ущерба в размере невыплаченного организацией (единолично учрежденной и возглавляемой А.Л.Ошурковым в период ее деятельности с 1999 по 2013 годы) налога на добавленную стоимость за 2009–2010 годы; в 2 удовлетворении требований о возмещении ущерба в размере налога на прибыль организации и штрафов за неисполнение налоговой задолженности –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Конституционным Судом Российской Федерации в решениях неоднократно подчеркивалось, что обязанность возместить причиненный вред как мера гражданско-правовой ответственности применяется к причинителю вреда при наличии состава правонарушения, включающего, как правило, наступление вреда, противоправность поведения причинителя вреда, причинную связь между противоправным поведением причинителя вреда и наступлением вреда, а также его вину (постановления от 15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Ошуркова Андрея Леонидовича,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