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459206-П/2020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Куликова Сергея Михайловича на нарушение его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С.М.Куликова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С.М.Куликов оспаривает конституционность части 5 статьи 12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согласно которой при установлении гражданину Российской Федерации, уволенному со службы в учреждениях и органах, поименованных в данном Федеральном законе (т.е. служба в учреждениях и органах уголовно- 2 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Федерации),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учреждениях и органах, ему в порядке, определяемом руководителем федерального органа исполнительной власти, в котором проходил службу сотрудник, выплачивается ежемесячная денежная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Федерации;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(выслугу лет), принимаемых для исчисления пенсий, с применением следующих коэффициентов: в отношении инвалида I группы – 1; в отношении инвалида II группы – 0,5; в отношении инвалида III группы – 0,3. Как следует из представленных материалов, С.М.Куликов, проходивший службу в уголовно-исполнительной системе, в 2000 и 2004 годах получил травмы, связанные с исполнением служебных обязанностей. В 2004 году он был уволен со службы по основанию, закрепленному пунктом «з» части первой статьи 58 Положения о службе в органах внутренних дел (утверждено Постановлением Верховного Совета Российской Федерации от 23 декабря 1992 года № 4202-I), – по ограниченному состоянию здоровья – на основании постановления военно-врачебной комиссии об ограниченной годности к службе, невозможности по состоянию здоровья исполнять служебные обязанности в соответствии с занимаемой должностью и отсутствии возможности перемещения по службе на должность, в соответствии с которой он может исполнять служебные обязанности с учетом состояния здоровья. В 2005 году С.М.Куликову была установлена III группа инвалидности вследствие военной травмы. 3 В 2017 году заявителю отказано в назначении ежемесячной денежной компенсации, предусмотренной оспариваемой нормой. При рассмотрении искового заявления С.М.Куликова судами было установлено, что заявителю определена категория годности к службе «Б» – годен к военной службе с незначительными ограничениями, полученные травмы не исключали дальнейшего прохождения службы. По мнению заявителя, примененное в его деле судами общей юрисдикции оспариваемое законоположение не соответствует статьям 2, 7, 18, 19 (части 1 и 2), 39 (часть 1), 45 (часть 1) и 55 (части 2 и 3) Конституции Российской Федерации, поскольку по смыслу, придаваемому ему правоприменительной практикой, оно позволяет отказывать в назначении ежемесячной денежной компенсации уволенным со службы лицам, признанным инвалидами вследствие военной травмы, полученной в связи с исполнением служебных обязанностей и исключившей возможность дальнейшего прохождения службы.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Куликова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