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323472-П/2018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Качанова Дениса Владимировича на нарушение его конституционных прав частью второй статьи 61 и частью первой статьи 3271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Д.В.Качанова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61 ГПК Российской Федерации, прямо предусматривающая освобождение от доказывания вновь в рассматриваемом судом общей юрисдикции деле только тех обстоятельств, которые ранее установлены вступившим в законную силу судебным постановлением, принятым в другом деле, в котором участвовали те же лица, конкретизирует общие положения процессуального законодательства об обязательности вступивших в законную силу судебных постановлений судов общей юрисдикции и, как направленная на обеспечение законности выносимых судом постановлений, во взаимосвязи с другими предписаниями данного Кодекса, в том числе закрепленными в его части второй статьи 12, части второй статьи 13, части второй статьи 56, статьи 67, части второй статьи 195, не предполагает ее произвольного применения, не содержит какой-либо неопределенности, а потому не может расцениваться как нарушающая 3 конституционные права заявителя, перечисленные в жалобе, в указанном им аспекте. Положения части первой статьи 3271 ГПК Российской Федерации, закрепляющие пределы рассмотрения дела в суде апелляционной инстанции, в частности устанавливающие правило, в соответствии с которым суд апелляционной инстанции рассматривает дело в пределах доводов, изложенных в апелляционных жалобе, представлении и возражениях относительно жалобы, представления, оценивает имеющиеся в деле, а также дополнительно представленные доказательства; дополнительные доказательства принимаются судом апелляционной инстанции, если лицо, участвующее в деле, обосновало невозможность их представления в суд первой инстанции по причинам, не зависящим от него, и суд признает эти причины уважительными, являются процессуальными гарантиями правильного рассмотрения и разрешения судами гражданских дел в суде апелляционной инстанции и направлены на исправление судебных ошибок, а потому также не могут расцениваться как нарушающие конституционные права заявителя, перечисленные в жалобе. Как следует из жалобы, заявитель, оспаривая конституционность указанных законоположений, выражает несогласие с выводами судов, касающимися установления и оценки фактических обстоятельств его дела. Однако исследование и оценка таких обстоятельств, равно как и установление оснований для применения части второй статьи 61 ГПК Российской Федерации в конкретном деле, к полномочиям Конституционного Суда Российской Федерации, предусмотренным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Качанова Дениса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