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Лисовой Ольги Анатольевны на нарушение ее конституционных прав статьей 211 Федерального закона «О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О.А.Лисовой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постановлением арбитражного суда апелляционной инстанции, было отказано в удовлетворении заявления гражданки О.А.Лисовой о пересмотре по новым или вновь открывшимся обстоятельствам решения суда, вынесенного по делу по ее заявлению о признании незаконным решения налогового органа об исключении из Единого государственного реестра юридических лиц жилищно-строительного кооператива как недействующего юридического лица. В качестве основания для такого пересмотра заявительница указывала Определение Конституционного Суда Российской 2 Федерации от 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Лисовой Ольги Анатольевны,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