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267166-П/2017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Сюзюмова Дмитрия Валерьевича на нарушение его конституционных прав статьями 26.2 и 26.7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Д.В.Сюзюмова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(часть 1); 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(часть 2). При этом в соответствии со статьей 26.7 названного Кодекса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3 делу об административном правонарушении (часть 1); документы могут содержать сведения, зафиксированные как в письменной, так и в иной форме (часть 2). По смыслу приведенных законоположений, доказательствами по делу об административном правонарушении могут быть признаны любые документы, позволяющие установить какие-либо обстоятельства, подлежащие выяснению по делу об административном правонарушении. Эти документы могут быть приобщены к материалам дела на любой его стадии, на которой не исключается возможность представления доказательств. Такое регулирование, направленное на обеспечение правильного разрешения дела об административном правонарушении, не может рассматриваться как нарушающее конституционные права заявителя (Определение Конституционного Суда Российской Федерации от 20 декабря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Сюзюмова Дмитрия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