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403323-П/2019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Томилина Романа Валерьевича на нарушение его конституционных прав частью третьей статьи 49 и частью первой статьи 193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Р.В.Томилина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Р.В.Томилин, осужденный за совершение преступлений, утверждает, что часть третья статьи 49 «Защитник» и часть первая статьи 193 «Предъявление для опознания» УПК Российской Федерации позволили следователю осуществлять в отношении него обвинительную деятельность, направленную на изобличение в совершении преступлений, в том числе посредством предъявления его потерпевшим для опознания, без предоставления юридической помощи защитника (адвоката), чем нарушили права, гарантированные статьями 17 (часть 1), 2 21 (часть 1), 22 (часть 1), 45 (часть 2), 48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Томилина Романа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