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343069-П/2018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Перетолчина Евгения Александровича на нарушение его конституционных прав пунктом 2 статьи 115 Семейного кодекса Российской Федерации и абзацем вторым статьи 211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Е.А.Перетолчина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кассационной инстанции были отменены решение мирового судьи и апелляционное определение суда апелляционной инстанции, вынесенные по гражданскому делу о взыскании с гражданина Е.А.Перетолчина неустойки за несвоевременную уплату алиментов, с направлением дела на новое рассмотрение другому мировому судье. 2 Определением судьи Верховного Суда Российской Федерации в передаче кассационной жалобы Е.А.Перетолчина на указанное постановление для рассмотрения в судебном заседании Судебной коллегией по гражданским делам Верховного Суда Российской Федерации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Перетолчина Евгения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