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373467-П/2018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Лунева Владислава Витальевича на нарушение его конституционных прав частью первой статьи 4018 и частью первой статьи 40112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В.В.Лунева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кассационной инстанции от 8 декабря 2015 года по результатам рассмотрения представления прокурора были частично изменены оправдательный приговор и решение суда второй инстанции, вынесенные в 2006 году в отношении гражданина Г. В этой связи гражданин В.В.Лунев, полагая наряду с прочим, что суд неправомерно не известил его как лицо, интересы которого оказались затронуты, о данном судебном заседании, оспорил через своего адвоката указанное постановление в 2 вышестоящий суд кассационной инстанции, однако постановлением судьи Верховного Суда Российской Федерации от 2 марта 2017 года и решением заместителя Председателя того же Суда от 16 июля 2018 года в передаче жалоб для рассмотрения в судебном заседании суда кассационной инстанции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4018 УПК Российской Федерации, согласно которой судьи, указанные в статье 4017 того же Кодекса, изучают кассационные жалобу, представление по документам, приложенным к ним, либо по материалам истребованного судьей уголовного дела, не регламентирует порядок рассмотрения уголовного дела судом кассационной инстанции. Согласно же статье 40112 УПК Российской Федерации суд кассационной инстанции направляет лицам, интересы которых затрагиваются жалобой или представлением, копии 3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 (часть первая); эти лица должны быть извещены о дате, времени и месте рассмотрения уголовного дела по кассационным жалобе, представлению не позднее 14 суток до дня судебного заседания, а их неявка в судебное заседание не препятствует рассмотрению уголовного дела по кассационным жалобе, представлению (часть вторая). Соответственно, оспариваемые заявителем законоположения не могут расцениваться в качестве нарушающих его права в обозначенном им аспекте. Разрешение же вопроса о том, затронуты ли права В.В.Лунева при пересмотре судом кассационной инстанции судебных решений, вынесенных в отношении иного лица, подлежал ли он в связи с этим извещению о дате, времени и месте рассмотрения дела, предполагает изучение фактических обстоятельств и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Лунева Владислава Витальевича,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