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Огнева Владимира Сидоровича на нарушение его конституционных прав статьей 125 (часть 4) Конституции Российской Федерации и статьей 36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В.С.Огнева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В.С.Огнев оспаривает конституционность статьи 125 (часть 4) Конституции Российской Федерации, в соответствии с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Огнева Владимира Сидоровича, поскольку разрешение поставленного в ней вопроса Конституционному Суду Российской Федерации не 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