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301312-П/2017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Дрибинской Алины Игоревны на нарушение ее конституционных прав пунктом 1 части четвертой статьи 330 и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А.И.Дрибинской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к рассмотрению. Положение части второй статьи 333 ГПК Российской Федерации, обязывающее суд апелляционной инстанции после получения частной жалобы, представления прокурора на определение суда первой инстанции направить лицам, участвующим в деле, копии частной жалобы, представления прокурора и приложенных к ним документов и назначить разумный срок, в течение которого указанные лица вправе представить в суд первой инстанции возражения в письменной форме относительно частной жалобы, представления прокурора с приложением документов, подтверждающих эти возражения, и их копий, количество которых соответствует количеству лиц, участвующих в деле, направлено – в системной связи с абзацем вторым части третьей указанной статьи, предусматривающей рассмотрение без извещения участвующих в деле лиц частной жалобы, представления прокурора на определение суда первой инстанции за исключением определений, перечисленных в абзаце первом части третьей этой же статьи, вместе с тем предоставляющей суду 3 апелляционной инстанции право вызвать в судебное заседание таких лиц, учитывая характер и сложность разрешаемого процессуального вопроса, а также доводов частной жалобы, представления прокурора и возражений относительно них, а также и другими нормами главы 39 названного Кодекса – на исправление в апелляционном порядке возможной судебной ошибки в определениях судов первой инстанции и не может расцениваться как нарушающее конституционные права заявительницы, приведенные в жалобе, в указанном ею аспекте. В соответствии с пунктом 1 части четвертой статьи 330 ГПК Российской Федерации рассмотрение дела судом в незаконном составе является основанием для отмены решения суда первой инстанции в любом случае. Положения части четвертой статьи 330 ГПК Российской Федерации, закрепляющие основания для отмены или изменения судебных постановлений в апелляционном порядке и действующие в системной связи с другими положениями главы 39 данного Кодекса, в том числе части третьей ее статьи 329, обязывающей суд при оставлении апелляционных жалобы, представления без удовлетворения указывать мотивы, по которым доводы апелляционных жалобы, представления отклоняются, являются процессуальными гарантиями правильного рассмотрения и разрешения судом гражданских дел, направлены на исправление в апелляционном порядке возможной ошибки, допущенной судом нижестоящей инстанции, и не предполагают возможности их произвольного применения, а потому не могут расцениваться как нарушающие конституционные права заявительницы, указанные в жалобе.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Дрибинской Алины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