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Чернышевой Елены Олеговны на нарушение ее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Е.О.Чернышевой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закон, затрагивающий конституционные права и свободы граждан, применен в конкретном деле, рассмотрение которого завершено в суде, при этом жалоба была подана в срок не позднее одного года после рассмотрения дела в суде.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Чернышевой Елены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