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413808-П/2019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Савчук Оксаны Викторовны на нарушение ее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О.В.Савчук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О.В.Савчук оспаривает конституционность примененной в деле с ее участием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инстанции, было отказано в удовлетворении заявления О.В.Савчук о пересмотре по вновь открывшимся обстоятельствам вынесенного ранее по делу с ее 2 участием решения данного суда. При этом суды отметили, в частности, что приводимые заявительницей доводы направлены на переоценку имеющихся в деле доказательств, приведенные ею обстоятельства не являются вновь открывшимися, а потому не могут служить основанием для пересмотра судебных постановлений, вступивших в законную силу, в указанной процедуре. По мнению заявительницы, данная норма не содержит в качестве особого основания для пересмотра вступившего в законную силу решения суда по вновь открывшимся обстоятельствам существенное, открывшееся заявителю обстоятельство – неприменение судом подлежащих применению и существовавших на момент принятия решения суда разъяснений постановлением Пленума Верховного Суда Российской Федерации практики применения правовой нормы, что привело при разрешении ее гражданского дела к фундаментальной судебной ошибке, а потому были нарушены ее права, гарантированные статьями 2, 45, 46, 120 и 126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Савчук Оксаны Викторовны,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