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495121-П/2020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Агеева Виталия Геннадьевича на нарушение его конституционных прав частью третьей статьи 16, пунктами 1 и 5 части первой и частью третьей статьи 51, пунктом 4 части второй статьи 38917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В.Г.Агеева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В.Г.Агеев обратился в Верховный Суд Российской Федерации с надзорной жалобой на определение суда кассационной (второй) инстанции от 2 июня 2006 года, которым внесены изменения в его обвинительный приговор и которое, как он полагает, принято с нарушением права на защиту ввиду отсутствия в судебном заседании его адвоката, чье участие было обязательным. Постановлением судьи Верховного Суда Российской Федерации от 16 марта 2020 года заявителю отказано в передаче 2 жалобы для рассмотрения в судебном заседании Президиума Верховного Суда Российской Федерации. В.Г.Агеев утверждает, что часть третья статьи 16 «Обеспечение подозреваемому и обвиняемому права на защиту», пункты 1 и 5 части первой, часть третья статьи 51 «Обязательное участие защитника» и пункт 4 части второй статьи 38917 «Существенные нарушения уголовно- процессуального закона» УПК Российской Федерации, как не обеспечившие получение квалифицированной юридической помощи адвоката (защитника) в суде кассационной (второй) инстанции и не позволившие суду надзорной инстанции восстановить нарушенное право на защиту, противоречат статьям 15 (часть 4), 17 (часть 1), 48, 50 (часть 3)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16 УПК Российской Федерации в случаях, предусмотренных данным Кодексом, обязательное участие защитника и (или) законного представителя подозреваемого или обвиняемого обеспечивается должностными лицами, осуществляющими производство по уголовному делу. Вопрос об обеспечении осужденного защитником в суде кассационной (второй) инстанции применительно к положениям статьи 51 УПК Российской Федерации, закрепляющей случаи обязательного участия защитника,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Агеева Виталия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