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308494-П/2017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Скотникова Владимира Альвиновича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В.А.Скотникова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от 24 июля 2017 года, от 3 августа 2017 года и от 9 августа 2017 года гражданину В.А.Скотникову очередные жалобы об оспаривании приговора районного суда и последующих судебных решений возвращены без рассмотрения как повторные, поскольку правомерность этих судебных решений уже выступала предметом проверки судьи Верховного Суда Российской Федерации и заместителя Председателя того же Суда. 2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 согласно неоднократно выраженной Конституционным Судом Российской Федерации правовой позиции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Скотникова Владимира Альвиновича,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