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403700-П/2019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«123 авиационный ремонтный завод» на нарушение конституционных прав и свобод пунктом 1 статьи 318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«123 авиационный ремонтный завод»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«123 авиационный ремонтный завод» оспаривает конституционность пункта 1 статьи 318 Налогового кодекса Российской Федерации, регулирующего порядок разделения расходов на производство и реализацию на прямые и косвенные для целей уплаты налога на прибыль организаций. Как следует из представленных материалов, налоговый орган по результатам выездной налоговой проверки сделал вывод о том, что заявитель необоснованно отнес к косвенным расходам по налогу на прибыль организаций затраты на оплату труда производственных рабочих и соответствующие суммы страховых взносов. По мнению налогового органа, 2 поскольку данные затраты непосредственно участвуют в формировании стоимости выполняемых работ по ремонту авиационной техники, то их необходимо было учитывать в составе прямых расходов. Вступившим в законную силу постановлением арбитражного суда апелляционной инстанции подтверждена правомерность выводов налогового органа. При этом, как отметил суд, оспариваемая норма Налогового кодекса Российской Федерации относит к прямым расходам затраты, непосредственно связанные с производством товаров. По мнению АО «123 авиационный ремонтный завод», оспариваемое законоположение ограничивает налогоплательщика в возможности учесть производственные затраты в качестве косвенных расходов по налогу на прибыль организаций, а потому противоречит статьям 19 (часть 1) и 57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«123 авиационный ремонтный завод»,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