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338048-П/2018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«Интурреклама» на нарушение конституционных прав и свобод пунктом 1 статьи 274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ООО «Интурреклама»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«Интурреклама»,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