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359291-П/2018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Моисеенко Сергея Александровича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C.А.Моисеенко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26 марта 2018 года отказано в принятии к рассмотрению жалобы, поданной в интересах гражданина С.А.Моисеенко в порядке статьи 125 УПК Российской Федерации на бездействие следователя, выразившееся в нарушении сроков рассмотрения ранее заявленного ходатайства. С этим судебным решением согласился суд апелляционной инстанции (определение от 10 мая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Моисеенко Сергея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