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275703-П/2017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Гороховой Галины Семеновны на нарушение ее конституционных прав положениями пункта 1 статьи 1085 Гражданского кодекса Российской Федерации, статей 19 и 84 Федерального закона «Об основах охраны здоровья граждан в Российской Федерации», пункта 5 статьи 3, пункта 6 статьи 14, статьи 16 и пункта 1 статьи 38 Федерального закона «Об обязательном медицинском страховании в Российской Федерации», а также пункта 6 Правил предоставления медицинскими организациями платных медицинских услуг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гражданки Г.С.Гороховой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иска гражданки Г.С.Гороховой к областному государственному учреждению здравоохранения и хозяйственным обществам – страховщикам по договорам обязательного и добровольного медицинского страхования о взыскании с 2 ответчика денежных средств, затраченных на обследование ее супруга Г. и на его перелет к месту оказания высокотехнологичной помощи в другом регионе Российской Федерации, а также компенсации морального вреда, причиненного смертью Г.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Г.С.Гороховой материалов, решение по ее конкретному делу, послужившему поводом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Гороховой Галины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