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260851-П/2017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Карташова Александра Васильевича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А.В.Карташова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22 декабря 2015 года жалоба гражданина А.В.Карташова о пересмотре вынесенных в 2010 году приговора Красносулинского районного суда Ростовской области и определения суда второй инстанции возвращена без рассмотрения со ссылкой на статью 40117 «Недопустимость внесения повторных или новых кассационных жалобы, представления» УПК Российской Федерации, поскольку ранее жалобы заявителя на указанные 2 судебные решения неоднократно рассматривались в Верховном Суде Российской Федерации. Продолжая оспаривание данных решений, заявитель в 2016 году обратился в адрес Ростовского областного суда с очередными, с его слов, кассационными и надзорными жалобами, которые, однако, письмами судей этого суда также были возвращены без рассмотрения на основании того же законоположения, в силу которого не допускается внесение повторных или новых кассационных жалобы, представления по тем же или иным правовым основаниям, теми же или иными лицами в тот же суд кассационной инстанции,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Карташова Александра Васильевича,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