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271683-П/2017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Галстяна Агарона Гарушовича на нарушение его конституционных прав статьей 40117 и частью первой статьи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А.Г.Галстяна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8 сентября 2016 года очередная надзорная жалоба гражданина А.Г.Галстяна о пересмотре вынесенного в его отношении приговора была возвращена без рассмотрения, поскольку ранее его надзорные жалобы об оспаривании того же судебного решения были рассмотрены судьями этого Суда с вынесением постановлений об отказе в их удовлетворении, с которыми, в свою очередь, согласились заместители Председателя Верховного Суда Российской Федерации. Последующие надзорные жалобы заявителя возвращены без 2 рассмотрения письмами судей Верховного Суда Российской Федерации ввиду отсутствия оснований для пересмотра судебного решения в надзорном порядке.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4129 УПК Российской Федерации основаниями отмены или изменения приговора, определения или постановления суда в порядке надзора являются существенные нарушения уголовного и (или) уголовно- процессуального законов,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 (часть первая).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Галстяна Агарона Гарушовича,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