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506811-П/2020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Мамченко Оксаны Викторовны на нарушение ее конституционных прав частью третьей статьи 390 и частью второй статьи 39015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О.В.Мамченко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О.В.Мамченко оспаривает конституционность следующих положений Гражданского процессуального кодекса Российской Федерации: части третьей статьи 390, в соответствии с которой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 2 части второй статьи 39015, устанавливающей аналогичные правила для судебной коллегии Верховного Суда Российской Федерации. Как следует из представленных материалов, определением суда апелляционной инстанции, оставленным без изменения судом кассационной инстанции, отменено решение суда о частичном удовлетворении искового заявления О.В.Мамченко к ряду юридических лиц о защите прав потребителя по договору купли-продажи автомобиля и вынесено новое решение об отказе в иске.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По мнению заявительницы, оспариваемые законоположения противоречат статьям 17 (часть 1), 18 и 46 (часть 1) Конституции Российской Федерации, поскольку они лишают граждан возможности оспаривать в кассационном порядке решение нижестоящего суда, вынесенное с нарушением требований о полном и непосредственном исследовании имеющихся в деле доказательств.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части третьей статьи 390 ГПК Российской Федерации, находясь в системной связи с другими положениями параграфа первого главы 41 данного Кодекса, регламентирующими производство в кассационном суде общей юрисдикции, предоставляют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3 принципов состязательности, равноправия сторон и непосредственности судебного разбирательства. Вместе с тем положения части третьей статьи 390 ГПК Российской Федерации не препятствуют кассационному суду общей юрисдикции проверить соблюдение нижестоящими судами требований норм процессуального права о всестороннем, полном, объективном и непосредственном исследовании имеющихся в деле доказательств и, при необходимости, устранить допущенные нарушения в пределах предоставленных ему законом полномочий, следовательно, не могут рассматриваться как нарушающие конституционные права заявительницы, перечисленные в жалобе, в конкретном деле. Вопреки требованиям статей 96 и 97 Федерального конституционного закона «О Конституционном Суде Российской Федерации», представленными в Конституционный Суд Российской Федерации материалами не подтверждается применение части второй статьи 39015 ГПК Российской Федерации в конкретном деле О.В.Мамченко.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Мамченко Оксаны Викторовны,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