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323470-П/2018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Кирилина Николая Александровича и Кирилиной Анастасии Николаевны на нарушение их конституционных прав пунктами 27 и 29 Правил предоставления единовременной социальной выплаты для приобретения или строительства жилого помещения сотрудникам органов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 Н.А.Кирилина и А.Н.Кирилиной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Н.А.Кирилину было отказано в удовлетворении требований, связанных с перерасчетом размера единовременной социальной выплаты для приобретения или строительства жилого помещения. Как указали суды, уполномоченный орган правомерно снизил размер единовременной социальной выплаты с учетом площади 2 жилого помещения, которое находилось в собственности одного из членов семьи истца – гражданки А.Н.Кирилиной. Также суды отклонили довод Н.А.Кирилина о необходимости определения размера социальной выплаты в ином порядке – с учетом стоимости жилья, принадлежавшего А.Н.Кирилиной.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Оспариваемые заявителями положения устанавливают порядок расчета размера единовременной социальной выплаты с учетом особенностей жилищных условий граждан. Подобное правовое регулирование,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Кирилина Николая Александровича и Кирилиной Анастасии Николаевны, поскольку она не отвечает требованиям Федерального конституционного закона «О 4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