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437507-П/2019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Круглова Александра Геннадьевича на нарушение его конституционных прав статьей 6 Федерального закона «Об увековечении победы советского народа в Великой Отечественной войне 1941–1945 годов» и частью 1 статьи 20.3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А.Г.Круглова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А.Г.Круглов оспаривает конституционность статьи 6 «Борьба с проявлениями фашизма» Федерального закона от 19 мая 1995 года № 80-ФЗ «Об увековечении победы советского народа в Великой Отечественной войне 1941–1945 годов», согласно которой, в частности, 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 (часть вторая), а также части 1 статьи 20.3 КоАП Российской Федерации, устанавливающей административную ответственность за пропаганду либо 2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Как следует из представленных материалов, вступившим в законную силу постановлением судьи Октябрьского районного суда города Самары заявитель был признан виновным в совершении административного правонарушения, предусмотренного частью 1 статьи 20.3 КоАП Российской Федерации, и ему было назначено административное наказание в виде административного штрафа в размере одной тысячи рублей. Как указал суд, материалами дела подтверждается факт публичного распространения заявителем изображений нацистской символики и атрибутики путем размещения соответствующих изображений в сети Интернет в режиме открытого доступа для ознакомления с ними неопределенного круга лиц. По мнению заявителя, оспариваемые законоположения не учитывают наличие социально одобряемых случаев, целей, форм и мотивов публичной демонстрации нацистской символики и тем самым допускают возможность произвольного привлечения гражданина к административной ответственности. В связи с этим, как полагает заявитель, данные нормы не соответствуют статьям 1 (часть 1), 2, 13 (часть 1), 15 (части 1 и 4), 17 (часть 1), 18, 29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«Об увековечении победы советского народа в Великой Отечественной войне 1941–1945 годов», принятый в том числе исходя из необходимости недопущения проявлений фашизма в любой форме, предусмотрел, что важнейшим направлением государственной политики Российской Федерации по увековечению Победы советского народа в 3 Великой Отечественной войне является решительная борьба с проявлениями фашизма; Российская Федерации берет на себя обязательство принимать все необходимые меры по предотвращению создания и деятельности фашистских организаций и движений на своей территории; 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 (статья 6).</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Круглова Александра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