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280740-П/2017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Бойко Игоря Анатольевича на нарушение его конституционных прав статьями 3083 и 330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И.А.Бойко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измененным постановлением арбитражного суда апелляционной инстанции, с гражданина И.А.Бойко – индивидуального предпринимателя в пользу общества с ограниченной ответственностью в порядке статьи 3083 ГК Российской Федерации была взыскана денежная сумма в размере 6000 руб. в день за каждый день просрочки исполнения решения суда, обязавшего И.А.Бойко заключить с обществом договор аренды нежилого помещения, с даты вступления решения суда в законную силу и до его фактического исполнения. 2 Удовлетворяя указанные требования о взыскании судебной неустойки, суды исходили, в частности, из того, что И.А.Бойко необоснованно уклоняется от исполнения вступившего в законную силу судебного акта, притом что какого-либо затруднения для его исполнения не имеется.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3083 ГК Российской Федерации устанавливает, в частности, что в случае неисполнения должником обязательства кредитор вправе требовать по суду исполнения обязательства в натуре, если иное не предусмотрено данным Кодексом, иными законами или договором либо не вытекает из существа обязательства; суд по требованию кредитора вправе присудить в его пользу денежную сумму (пункт 1 статьи 330) на случай неисполнения указанного судебного акта в размере, определяемом судом на основе принципов справедливости, соразмерности и недопустимости извлечения выгоды из незаконного или недобросовестного поведения (пункт 4 статьи 1). Данные законоположения, прямо закрепляющие необходимость определения размера присуждаемой денежной суммы на основе принципов справедливости, соразмерности и недопустимости извлечения выгоды из 3 незаконного или недобросовестного поведения и рассматриваемые с учетом разъяснений, данных в постановлении Пленума Верховного Суда Российской Федерации от 24 марта 2016 года № 7 «О применении судами некоторых положений Гражданского кодекса Российской Федерации об ответственности за нарушение обязательств», которые обязывают суд учитывать обстоятельства, объективно препятствующие исполнению судебного акта о понуждении к исполнению в натуре, направлены на защиту прав кредитора по обязательству и как сами по себе, так и во взаимосвязи с положениями статьи 330 ГК Российской Федерации не могут рассматриваться как нарушающие конституционные права заявителя в указанном им аспекте. Проверка же правильности выбора и применения судами правовых норм с учетом фактических обстоятельств конкретного дела, в том числе в части вывода об отсутствии обстоятельств, затрудняющих исполнение вступившего в законную силу судебного акта,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Бойко Игоря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