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248667-П/2016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Чуватова Джамбула Амангильдыевича на нарушение его конституционных прав частью второй статьи 1, частью первой статьи 7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Д.А.Чуватова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октября 2014 года и оставившим его без изменения решением заместителя Председателя того же суда от 9 декабря 2014 года было отказано в удовлетворении кассационных жалоб гражданина Д.А.Чуватова. Вновь направленная заявителем жалоба о пересмотре приговора и апелляционного определения возвращена без рассмотрения письмом другого судьи Верховного Суда Российской Федерации от 10 июня 2016 года со ссылкой на 2 положение статьи 40117 «Недопустимость внесения повторных или новых кассационных жалобы, представления»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статье 1 предусматривает, что порядок уголовного судопроизводства на территории Российской Федерации устанавливается этим Кодексом, основанным на Конституции Российской Федерации, и является обязательным для судов, органов прокуратуры, органов предварительного следствия и органов дознания, а также иных участников уголовного судопроизводства (части первая и вторая); суд, прокурор, следователь, орган дознания, начальник органа дознания, начальник подразделения дознания и дознаватель не вправе применять федеральный закон, противоречащий этому Кодексу (часть первая статьи 7).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Чуватова Джамбула Амангильдыевича,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