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500816-П/2020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октября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Шура Владимира Львовича на нарушение его конституционных прав положениями Гражданского кодекса Российской Федерации, Гражданского процессуального кодекса Российской Федерации, Жилищного кодекса Российской Федерации, Правил пользования жилыми помещениями, Правил содержания общего имущества в многоквартирном доме и ведомственного нормативного акта федерального органа исполнительной власти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Н.С.Бондаря,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В.Л.Шура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В.Л.Шур – ответчик по делу о возмещении убытков, вызванных затоплением жилого помещения, исковые требования к которому удовлетворены судом, оспаривает конституционность статьи 210 «Бремя содержания имущества» и пункта 2 статьи 1064 «Общие основания ответственности за причинение вреда» ГК Российской Федерации; части первой статьи 67 «Оценка доказательств» ГПК Российской Федерации; части 2 1 статьи 30 «Права и обязанности собственника жилого помещения», части 23 статьи 161 «Выбор способа управления многоквартирным домом. Общие требования к деятельности по управлению многоквартирным домом» Жилищного кодекса Российской Федерации; пункта 6 Правил пользования жилыми помещениями (утверждены Постановлением Правительства Российской Федерации от 21 января 2006 года № 25), в соответствии с которым пользование жилым помещением осуществляется с учетом соблюдения прав и законных интересов проживающих в жилом помещении граждан и соседей, требований пожарной безопасности, санитарно- гигиенических, экологических и иных требований законодательства, а также в соответствии с данными Правилами; пунктов 5, 10 Правил содержания общего имущества в многоквартирном доме (утверждены Постановлением Правительства Российской Федерации от 13 августа 2006 года № 491), определяющих состав такого имущества и требования к его содержанию, и пункта 42 этих же Правил, согласно которому управляющие организации и лица, оказывающие услуги и выполняющие работы при непосредственном управлении многоквартирным домом, отвечают перед собственниками помещений за нарушение своих обязательств и несут ответственность за надлежащее содержание общего имущества в соответствии с законодательством Российской Федерации и договором; пункта 5.8.7 Правил и норм технической эксплуатации жилищного фонда (утверждены постановлением Государственного комитета Российской Федерации по строительству и жилищно-коммунальному комплексу от 27 сентября 2003 года № 170). По мнению заявителя, оспариваемые положения не соответствуют Конституции Российской Федерации, поскольку позволяют суду, разрешающему гражданское дело по иску о возмещении вреда, в нарушение статей 2, 4 (часть 2), 18, 19 (части 1 и 2), 21 (часть 1), 45, 46 (часть 1) и 123 (часть 3) Конституции Российской Федерации не руководствоваться Федеральным законом от 30 декабря 2009 года № 384-ФЗ «Технический регламент о безопасности зданий и сооружений». 3</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Доводы, приведенные заявителем в обоснование его позиции, свидетельствуют о том, что он, формально оспаривая конституционность положений ряда федеральных законов и нормативных правовых актов Правительства Российской Федерации, которые сами по себе не предполагают произвольного определения судом закона, подлежащего применению в конкретном деле с учетом его фактических обстоятельств, по существу, предлагает оценить правильность разрешения судами этого вопроса в его деле, а тем самым – законности судебных постановлений. Вместе с тем такая оценка не входит в полномочия Конституционного Суда Российской Федерации, установленные в статье 125 Конституции Российской Федерации и статье 3 Федерального конституционного закона «О Конституционном Суде Российской Федерации», как и проверка конституционности положений ведомственных нормативных правовых актов федеральных органов исполнительной власти, к числу которых относится оспариваемый заявителем пункт 5.8.7 Правил и норм технической эксплуатации жилищного фонда. Исходя из изложенного и руководствуясь пунктами 1 и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Шура Владимира Львовича,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