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437134-П/2019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Логинова Сергея Алексеевича на нарушение его конституционных прав частью четвертой статьи 7 и частью третьей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С.А.Логинова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6 июля 2018 года, с которым согласились вышестоящие инстанции, включая Верховный Суд Российской Федерации (постановление от 14 марта 2019 года об отказе в передаче кассационной жалобы для рассмотрения в судебном заседании суда кассационной инстанции), отказано в удовлетворении поданной в порядке статьи 125 УПК Российской Федерации жалобы гражданина С.А.Логинова о признании неправомерным вынесенного по его заявлению решения следователя об отказе в возбуждении уголовного дела. 2 В этой связи С.А.Логинов утверждает, что часть четвертая статьи 7 «Законность при производстве по уголовному делу» и часть третья статьи 125 «Судебный порядок рассмотрения жалоб» УПК Российской Федерации не соответствуют статьям 6 (часть 2), 19 (часть 1) и 46 (часть 1) Конституции Российской Федерации, поскольку не содержат прямого указания на критерии обоснованности и мотивированности постановления об отказе в возбуждении уголовного дела, а равно судебного решения, выносимого по результатам обжалования такого постановления.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Логинова Сергея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