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289375-П/2017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Федорова Виктора Павловича на нарушение его конституционных прав частью первой статьи 55 и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В.П.Федорова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положениям части первой статьи 55 и части второй статьи 61 ГПК Российской Федерации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дела; обстоятельства, установленные вступившим в законную силу судебным постановлением по ранее рассмотренному делу, обязательны для суда; указанные обстоятельства не доказываются вновь и не подлежат оспариванию при рассмотрении другого дела, в котором участвуют те же лица. Приведенные нормы, действуя в системе правового регулирования, направлены на обеспечение принятия судом законного и обоснованного решения, не препятствуют заявителю защищать свои права и законные интересы на основе принципов состязательности и равноправия сторон, не предполагают их произвольного применения и не могут расцениваться как нарушающие конституционные права заявителя, перечисленные в жалобе. Установление же оснований для применения положений части второй статьи 61 ГПК Российской Федерации в конкретном деле с участием 3 заявителя в указанном им аспекте связано с исследованием фактических обстоятельств данного дела, является прерогативой соответствующих судов общей юрисдикции и не входит в компетенцию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Федорова Виктора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