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Корякина Павла Ивановича на нарушение его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П.И.Корякина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пунктом 1 части четвертой статьи 392 ГПК Российской Федерации возможность пересмотра по новым обстоятельствам вступившего в законную силу судебного постановления в случае отмены судебного постановления суда общей юрисдикции или арбитражного суда либо постановления государственного органа или органа местного самоуправления, послуживших основанием для принятия судебного постановления, выступает дополнительной процессуальной гарантией защиты прав и охраняемых законом интересов участников гражданских процессуальных отношений. Таким образом, пункт 1 части четвертой статьи 392 ГПК Российской Федерации не может рассматриваться как нарушающий конституционное право заявителя, указанное в жалобе, в его конкретном деле. Установление же того, могли ли обстоятельства, на которые ссылался заявитель, рассматриваться в качестве оснований для пересмотра принятого по делу с его участием решения суда, относится к полномочиям судов общей юрисдикции и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Корякина Павла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