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299009-П/2017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Клюйко Игоря Олеговича на нарушение его конституционных прав статьей 4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И.О.Клюйко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тем самым предписывает законодателю определять категории граждан, нуждающихся в жилище, а также конкретные формы, источники и порядок 3 обеспечения их жильем с учетом реальных финансово-экономических и иных возможностей, имеющихся у государства. Оспариваемая заявителем норма, устанавливающая дополнительные гарантии в жилищной сфере для определенной категории граждан, сама по себе не может рассматриваться как нарушающая конституционные права заявителя, который относится к данной категории и был признан нуждающимся в предоставлении данного вида жилищной гарантии, реализуемого – в соответствии с конституционным принципом справедливости – с учетом времени принятия граждан на соответствующий учет. При этом оспариваемая норма не регулирует отношений, связанных с выселением граждан из служебных жилых помещений. Разрешение же вопроса о внесении целесообразных, с точки зрения заявителя, изменений и дополнений в действующее законодательство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Клюйко Игоря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