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316217-П/2018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Лунина Андрея Сергеевича на нарушение его конституционных прав частью первой статьи 62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А.С.Лунина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28 сентября 2012 года гражданин А.С.Лунин осужден за совершение убийства, при назначении наказания за которое суд учел наличие смягчающих и отсутствие отягчающих обстоятельств. Постановлением судьи верховного суда республики от 8 ноября 2017 года отказано в передаче для рассмотрения в судебном заседании суда кассационной инстанции кассационной жалобы осужденного, в которой тот утверждал, что судом нарушены правила назначения наказания при наличии смягчающих обстоятельств.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62 УК Российской Федерации при наличии смягчающих обстоятельств, предусмотренных пунктами «и» и (или) «к» части первой статьи 61 данного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этого же Кодекса. Тем самым часть первая статьи 62 УК Российской Федерации конкретизирует в уголовном законе конституционные начала справедливости, прямо устанавливая благоприятные правила назначения наказания при наличии смягчающих обстоятельств, предусмотренных пунктами «и» и (или) «к» части первой статьи 61 данного Кодекса, и отсутствии отягчающих обстоятельств (определения Конституционного Суда Российской Федерации от 16 июля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Лунина Андрея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