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370214-П/2018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Лысенко Андрея Викторовича на нарушение его конституционных прав абзацем вторым пункта 28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А.В.Лысенко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гражданину А.В.Лысенко было отказано в удовлетворении исковых требований к энергоснабжающей (газоснабжающей) организации, в том числе об обязании ответчика произвести перерасчет предъявленного истцу размера платы за безучетное потребление коммунального ресурса (природного газа) и о взыскании с ответчика в пользу истца суммы неосновательного обогащения. В передаче кассационных жалоб на данные судебные постановления для рассмотрения в судебном заседании судов кассационной инстанции, включая Верховный Суд Российской Федерации, заявителю также было отказано.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Лысенко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