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314945-П/2018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января 2018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Закирова Рустама Тагировича на нарушение его конституционных прав Кодексом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Р.Т.Закирова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Доводы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Как следует из представленных материалов, постановлением мирового судьи от 18 августа 2015 года, оставленным без изменения вышестоящими судами, гражданин Р.Т.Закиров был привлечен к административной ответственности за управление транспортным средством в состоянии опьянения (часть 1 статьи 12.8 КоАП Российской Федерации). Как утверждает заявитель, 12 октября 2016 года он получил ответ на свое обращение от Министерства здравоохранения Республики Коми, в 2 котором указывалось, что при проведении медицинского освидетельствования у него было неправомерно установлено состояние опьянения. В связи с этим заявитель обратился к мировому судье, вынесшему постановление по его делу об административном правонарушении, с требованием пересмотреть данное решение по вновь открывшимся обстоятельствам, рассматривая в качестве такого обстоятельства полученный ответ указанного государственного органа. Определением мирового судьи, оставленным без изменения вышестоящими судами, соответствующее заявление было возвращено без рассмотрения. При этом суды исходили из того, что законодательство об административных правонарушениях не предусматривает возможность пересмотра судебных актов по вновь открывшимся обстоятельствам, а подача повторных жалоб не допускается (часть 4 статьи 30.16 КоАП Российской Федерации). По мнению заявителя, Кодекс Российской Федерации об административных правонарушениях не соответствует статьям 2 и 55 (часть 2) Конституции Российской Федерации, поскольку не предусматривает возможность пересмотра судебных постановлений по делам об административных правонарушениях по новым или вновь открывшимся обстоятельствам.</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Конституционный Суд Российской Федерации неоднократно указывал, что Конституция Российской Федерации, гарантируя каждому право на судебную защиту его прав и свобод и на обжалование в суд решений органов государственной власти, в том числе судебной (статья 46, части 1 и 2), непосредственно не устанавливает какой-либо определенный порядок реализации указанного права; конституционное право на судебную защиту не предполагает возможность для гражданина 3 по собственному усмотрению выбирать способ и процедуру судебного обжалования, – они определяются федеральными законами на основе Конституции Российской Федерации, ее статей 46, 123 и 128; это относится и к пересмотру вступивших в законную силу постановлений по делам об административных правонарушениях (определения от 20 ноября 2014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Закирова Рустама Тагировича,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