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240160-П/2016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«Ивангородский водоканал» на нарушение конституционных прав и свобод подпунктом «б» пункта 1 и подпунктом «а» пункта 2 Изменений, которые вносятся в акты Правительства Российской Федерации по вопросам предоставления коммунальных услуг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вопрос о возможности принятия жалобы ООО «Ивангородский водоканал»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изменений судом апелляционной инстанции, ООО «Ивангородский водоканал» отказано во взыскании с управляющей многоквартирными домами компании платы за водоотведение в части, приходящейся на общедомовые нужды.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Исходя из положений части 92 статьи 156 и части 2 статьи 157 Жилищного кодекса Российской Федерации размер платы за коммунальные ресурсы, поставленные в многоквартирные дома в целях содержания общего имущества в многоквартирном доме, рассчитывается по тарифам, установленным органами государственной власти субъектов Российской Федерации в порядке, определенном федеральным законом, с учетом 3 нормативов потребления соответствующих видов коммунальных ресурсов, утверждаемых органами государственной власти субъектов Российской Федерации в порядке, установленном Правительством Российской Федерации. Оспариваемые нормы, которыми из перечня коммунальных услуг было исключено водоотведение на общедомовые нужды, рассматриваемые в системной взаимосвязи с указанными нормами Жилищного кодекса Российской Федерации и гражданского законодательства, не могут расцениваться как нарушающие конституционные права и свободы заявителя в указанном им аспекте. Проверка же соответствия нормативных актов Правительства Российской Федерации федеральному законодательству, в том числе Жилищному кодексу Российской Федерации, к полномочиям Конституционного Суда Российской Федерации, предусмотренным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«Ивангородский водоканал»,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