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334031-П/2018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Кротова Владислава Ратмировича на нарушение его конституционных прав статьей 15, пунктом 1 статьи 1064, статьей 1072 Гражданского кодекса Российской Федерации, а также статьей 202, пунктом 7 статьи 241, пунктом 3 статьи 251 и пунктом 3 статьи 2136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В.Р.Кротова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определение арбитражного суда первой инстанции, которым отказано в удовлетворении заявления гражданина С. о признании гражданина В.Р.Кротова несостоятельным (банкротом) ввиду необоснованности заявления и прекращено производство по делу о банкротстве; вопрос направлен на новое рассмотрение в арбитражный суд первой инстанции. По результатам данного рассмотрения определением арбитражного суда, 2 оставленным без изменения постановлением суда апелляционной инстанции, было признано обоснованным заявление гражданина С. о признании гражданина В.Р.Кротова несостоятельным (банкротом), введена процедура реструктуризации его долгов как гражданина-должника, утвержден финансовый управляющий должника. При этом суд исходил, в частности, из того, что материалами дела доказана неплатежеспособность В.Р.Кротова.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Кротова Владислава Ратмировича,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