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Светловой Маргариты Владимировны на нарушение ее конституционных прав положениями части 1 статьи 157 Жилищного кодекса Российской Федерации, подпункта «а» пункта 59 и абзаца первого пункта 60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М.В.Светловой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М.В.Светлова оспаривает конституционность примененных в деле с ее участием следующих нормативных положений: части 1 статьи 157 Жилищного кодекса Российской Федерации, а фактически – ее положений, согласно которым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2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Федерации; подпункта «а» пункта 59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6 мая 2011 года № 354), а фактически – его положений, предусматривающих, что в случае истечения срока эксплуатации индивидуального прибора учета плата за коммунальную услугу, предоставленную потребителю в жилом помещении за расчетный период, с даты, когда наступило указанное событие, до даты, когда был возобновлен учет коммунального ресурса путем введения в эксплуатацию соответствующего установленным требованиям индивидуального прибора учета, определяется – но не более 3 расчетных периодов подряд – исходя из рассчитанного среднемесячного объема потребления коммунального ресурса, определенного по показаниям индивидуального прибора учета за период не менее 6 месяцев; абзаца первого пункта 60 данных Правил, а фактически – его положений, согласно которым по истечении указанных 3 расчетных периодов плата за коммунальную услугу, предоставленную в жилое помещение, рассчитывается в случаях, предусмотренных подпунктом «а» пункта 59 названных Правил, исходя из нормативов потребления коммунальных услуг с применением повышающего коэффициента, величина которого принимается равной 1,5. По мнению заявительницы, оспариваемые нормативные положения не соответствуют статьям 17 (часть 3), 18, 19 (части 1 и 2), 35 и 55 (части 2 и 3) Конституции Российской Федерации, поскольку при определении размера платы за коммунальную услугу по горячему и холодному водоснабжению в жилом помещении позволяют не учитывать показания индивидуальных приборов учета за период со дня истечения межповерочного интервала поверки приборов учета до даты повторного введения их в эксплуатацию.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Светловой Маргариты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