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235373-П/2016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Журавского Алексея Викторовича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А.В.Журавского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Поскольку признание, соблюдение и защита прав и свобод человека и гражданина (статья 2 Конституции Российской Федерации), как и иных защищаемых Конституцией Российской Федерации ценностей, – обязанность государства, федеральный законодатель вправе осуществлять надлежащее правовое регулирование, обеспечивающее соблюдение правопорядка, в том числе предусматривать административную ответственность за противоправные деяния. При этом допустимые ограничения прав и свобод очерчены Конституцией Российской Федерации, ее статьями 17 (часть 3) и 55 (часть 3), из предписаний которых следует, что права и свободы не должны 3 использоваться в нарушение основ конституционного строя, нравственности, прав и законных интересов других лиц, безопасности государства. Оспариваемая часть 1 статьи 12.8 КоАП Российской Федерации, устанавливающая административную ответственность за управление транспортным средством водителем, находящимся в состоянии опьянения, направлена,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Журавского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