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415299-П/2019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Почетухи Виктории Олеговны на нарушение ее конституционных прав и конституционных прав ее несовершеннолетних детей частью 1 статьи 35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В.О.Почетухи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В.О.Почетуха, действующая в своих интересах и в интересах своих несовершеннолетних детей – Е.К., Е.К. и Ю.П., оспаривает конституционность части 1 статьи 35 Жилищного кодекса Российской Федерации, примененной в деле о признании ее, Е.К., Е.К. и гражданина К. утратившими право пользования жилым помещением и устанавливающей, что в случае прекращения у гражданина права пользования жилым помещением по основаниям, предусмотренным 2 данным Кодексом,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им);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 По мнению заявительницы, оспариваемая норма противоречит статьям 35 и 38 Конституции Российской Федерации, поскольку по смыслу, придаваемому ей правоприменительной практикой, она позволяет лишать многодетную семью права пользования жилым помещением, которым члены этой семьи пользовались до его передачи в собственность в порядке приватизации другим гражданам и в приватизации которого они не участвовали не по своей вине. Кроме того, В.О.Почетуха просит отменить судебные постановления и признать законным и обоснованным одно из судебных постановлений по делу с ее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Почетухи Виктории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