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«Афина Палада» на нарушение его конституционных прав пунктом 4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«Афина Палада»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«Афина Палада» оспаривает конституционность пункта 4 статьи 222 ГК Российской Федерации (в редакции, действовавшей до вступления в силу Федерального закона от 3 августа 2018 года № 339-ФЗ), предусматривавшего среди прочего право органов местного самоуправления принимать решения о сносе самовольной постройки, а также устанавливавшего порядок реализации таких решений. Как следует из представленных материалов, на основании пункта 360 приложения 2 к постановлению Правительства Москвы от 8 декабря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она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Конституционный Суд Российской Федерации, обращаясь к положениям пункта 4 статьи 222 ГК Российской Федерации, указывал, что в случае спора признание постройки самовольной и проверка правомерности ее сноса осуществляется судом, в том числе в процедуре оспаривания решения о сносе самовольной постройки или в процедуре оспаривания действий по ее сносу (определения от 27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«Афина Палада»,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