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413803-П/2019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Чепина Александра Сергеевича на нарушение его конституционных прав пунктами 1 и 2 статьи 1155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А.С.Чепина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А.С.Чепин, которому было отказано в удовлетворении исковых требований о признании права на 1/2 долю в праве собственности на квартиру в порядке наследования после смерти бабушки, оспаривает конституционность следующих положений статьи 1155 ГК Российской Федерации: пункта 1, согласно которому по заявлению наследника, пропустившего срок, установленный для принятия наследства (статья 1154), суд может восстановить этот срок и признать наследника 2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отпали; 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(пункт 3 данной статьи); ранее выданные свидетельства о праве на наследство признаются судом недействительными; пункта 2, в силу которого наследство может быть принято наследником по истечении срока, установленного для его принятия, без обращения в суд при условии согласия в письменной форме на это всех остальных наследников, принявших наследство; если такое согласие в письменной форме дается наследниками не в присутствии нотариуса, их подписи на документах о согласии должны быть засвидетельствованы в порядке, указанном в абзаце втором пункта 1 статьи 1153 данного Кодекса;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свидетельства; если на основании ранее выданного свидетельства была осуществлена государственная регистрация прав на недвижимое имущество,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регистрации. По мнению заявителя, оспариваемые законоположения не соответствуют статье 35 (часть 4) Конституции Российской Федерации в той мере, в какой они не позволяют гражданину, являющемуся сыном лица, признанного судом безвестно отсутствующим, а впоследствии объявленного судом умершим, обратиться с заявлением о принятии 3 наследства после смерти бабушки в порядке представления или наследственной трансмиссии, а также препятствуют суду в восстановлении пропущенного срока принятия наследства с момента объявления этого лица умершим.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пунктов 1 и 2 статьи 1155 ГК Российской Федерации направлены на обеспечение баланса интересов лиц, имеющих право на принятие наследства, обеспечение стабильности гражданского оборота и устранение неопределенности правового режима наследственного имущества, в качестве таковых служат реализации предписаний статей 17 (часть 3), 35 и 55 (часть 3) Конституции Российской Федерации и сами по себе не могут расцениваться как нарушающие конституционные права заявителя. Установление же и оценка фактических обстоятельств, имеющих значение для разрешения дела,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Чепина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