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489683-П/2020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частью 1 и пунктом 1 части 2 статьи 30.17, а также статьей 30.18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оспаривает конституционность части 1 и пункта 1 части 2 статьи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во взаимосвязи со статьей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2 По мнению Э.А.Гусейнова, оспариваемые законоположения необоснованно ограничивают его конституционные права, поскольку позволяют судам кассационной инстанции произвольно отказывать в удовлетворении требований граждан о пересмотре вступивших в законную силу постановлений по делу об административном правонарушении, решений по результатам рассмотрения жалоб, а потому не соответствуют статьям 18, 33, 46 (части 1 и 2) и 52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Вступившие в законную силу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судья, принявший к рассмотрению жалобу, протест, в интересах законности имеет право проверить дело об административном правонарушении в полном объеме (части 1 и 2 статьи 30.16 КоАП Российской Федерации). Определяя виды постановлений, принимаемых по результатам рассмотрения жалоб на указанные акты, федеральный законодатель предусмотрел возможность их изменения, отмены или оставления без изменения (статья 30.17 названного Кодекса). В соответствии с пунктами 3 и 4 части 2 статьи 30.17 КоАП Российской Федерации вступившие в законную силу акты по делу об административном правонарушении отменяются в случаях существенного нарушения процессуальных требований, предусмотренных данным Кодексом, если это не позволило всесторонне, полно и объективно рассмотреть дело, при наличии хотя бы одного из обстоятельств, предусмотренных статьями 2.9 и 24.5 данного Кодекса, а также при недоказанности обстоятельств, на основании которых были вынесены оспариваемые акты. Статья 30.18 КоАП Российской Федерации непосредственно предусматривает, что в постановлении, принимаемом по результатам 3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 доводы и требования, содержащиеся в жалобе, а также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данного Кодекса и (или) закона субъекта Российской Федерации об административных правонарушениях (пункты 7 и 9 части 1). Таким образом, оспариваемые законоположения не предполагают возможности произвольного и немотивированного отказа в удовлетворении требований граждан о пересмотре вступивших в законную силу постановлений по делу об административном правонарушении, решений по результатам рассмотрения жалоб, протестов, направлены на обеспечение законности привлечения к административной ответственности, а потому не могут рассматриваться как нарушающие конституционные права заявителя в указанном в жалобе аспекте. Кроме того, Определением от 25 апреля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