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506804-П/2020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гражданина Тернопола Александра Викторовича о применении ряда нормативных положений и признании их соответствующими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А.В.Тернопола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А.В.Тернопол просит разъяснить, подлежат ли применению в его конкретном деле утратившие силу статья 77 Закона СССР от 12 октября 1967 года № 1950-VII «О всеобщей воинской обязанности», статья 77 Указа Президиума Верховного Совета СССР от 17 декабря 1980 года № 3535-Х «О внесении изменений и дополнений в Закон СССР «О всеобщей воинской обязанности», пункты 16 и 19 Положения о льготах для военнослужащих, военнообязанных, лиц, уволенных с воинской службы в отставку, и их семей (утверждено Постановлением Совета Министров СССР от 17 февраля 1981 года № 193; в жалобе ошибочно указаны пункты 16 и 19 данного Постановления), пункт 24 Примерных правил учета граждан, 2 нуждающихся в улучшении жилищных условий, и предоставления жилых помещений в РСФСР (утверждены Постановлением Совета Министров РСФСР от 31 июля 1984 года № 335; в жалобе ошибочно указан пункт 24 данного Постановления) о жилищных правах военнослужащих. Также заявитель просит признать эти нормативные положения соответствующими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Тернопола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