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515238-П/2021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Гущина Александра Алексеевича на нарушение его конституционных прав частью 1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А.А.Гущина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А.А.Гущин оспаривает конституционность части 1 статьи 25.1 КоАП Российской Федерации, в соответствии с которой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данным Кодексом. Как следует из представленных материалов, постановлением мирового судьи, оставленным без изменения судами вышестоящих инстанций, заявитель признан виновным в совершении административного правонарушения, предусмотренного частью 1 статьи 12.8 «Управление 2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КоАП Российской Федерации, и ему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 При этом судья отказал А.А.Гущину в удовлетворении ходатайства об отложении судебного заседания в связи с его выездом в другой город, а также необходимостью заключения соглашения с защитником. Отказ судьи был мотивирован тем, что заявитель был извещен о месте и времени рассмотрения дела заблаговременно и, следовательно, не был лишен возможности заключить соглашение с защитником и воспользоваться квалифицированной юридической помощью. По мнению заявителя, оспариваемое законоположение не соответствует статьям 19 (часть 1) и 46 (часть 1) Конституции Российской Федерации, поскольку позволяет судьям отказывать лицу, привлекаемому к административной ответственности, в получении квалифицированной юридической помощи адвоката (защитника), а также препятствует личному участию в рассмотрении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Гущина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