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336503-П/2018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Данилы Юрьевича на нарушение его конституционных прав частью первой статьи 11, пунктами 1 и 5 части первой и частью третьей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Д.Ю.Карпова было рассмотрено 18 февраля 2004 года судом кассационной (второй) инстанции в отсутствие защитника. В передаче поданной в этой связи надзорной жалобы для рассмотрения в судебном заседании суда надзорной инстанции отказано 2 постановлением судьи Верховного Суда Российской Федерации от 5 сентября 2017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11 УПК Российской Федерации суд, прокурор, следователь, дознаватель обязаны разъяснять подозреваемому, обвиняемому, потерпевшему, гражданскому истцу, гражданскому ответчику, а также другим участникам уголовного судопроизводства их права, обязанности и ответственность и обеспечивать возможность осуществления этих прав. Данная норма, закрепляя один из принципов уголовного судопроизводства, применяется в системной связи с другими положениями уголовно-процессуального закона, устанавливающими права и обязанности участников уголовного судопроизводства, и какой-либо неопределенности, допускающей произвольное применение, не содержит. В свою очередь, вопрос об обеспечении осужденного защитником в суде кассационной (второй) инстанции, в том числе применительно к положениям статьи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Данилы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