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311213-П/2017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Скляра Сергея Валерьевича на нарушение его конституционных прав частью второй статьи 48 Уголовно-процессуального кодекса РСФСР и частью первой статьи 57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С.В.Скляра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от 12 февраля 1999 года с учетом изменений, внесенных в него определением суда второй инстанции от 4 июня 1999 года, гражданин С.В.Скляр был осужден к наказанию в виде пожизненного лишения свободы. В передаче его надзорной жалобы об оспаривании данных судебных решений для рассмотрения в судебном заседании суда надзорной инстанции отказано постановлением судьи Верховного Суда Российской Федерации от 2 18 мая 2017 года ввиду отсутствия существенных нарушений закона, повлиявших на исход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Скляра Сергея Валерьевича, поскольку законоположения, конституционность которых оспаривается, утратили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