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357756-П/2018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Мянникова Василия Николаевича на нарушение его конституционных прав положением части восьмой статьи 325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В.Н.Мянникова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3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Мянникова Василия Николаевича, поскольку по предмету обращения Конституционным Судом Российской Федерации ранее было вынесено постановление, сохраняющее свою силу. 4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