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295982-П/2017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Бакина Константина Анатольевича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К.А.Бакина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ноября 2016 года, оснований для отмены которого не усмотрел заместитель Председателя того же Суда (решение от 15 марта 2017 года), было отказано в передаче для рассмотрения в судебном заседании Президиума Верховного Суда Российской Федерации надзорной жалобы отбывающего наказание в виде пожизненного лишения свободы гражданина К.А.Бакина, в которой помимо прочего утверждалось о нарушении в 1999 году, т.е. в период действия Уголовно-процессуального 2 кодекса РСФСР, права осужденного на получение квалифицированной юридической помощи в суде кассационной (второй)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 УПК Российской Федерации при производстве по уголовному делу применяется уголовно-процессуальный закон, действующий во время производства соответствующего процессуального действия или принятия процессуального решения. По этому же правилу оцениваются факты и обстоятельства, имеющие место в период совершения соответствующего процессуального действия или принятия процессуального решения, поскольку конкретное правоотношение также возникает, протекает, прекращается в конкретный промежуток времени (определения Конституционного Суда Российской Федерации от 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Бакина Константина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